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4784" w14:textId="77777777" w:rsidR="00D53FDC" w:rsidRDefault="00D53FDC" w:rsidP="001D7A98">
      <w:pPr>
        <w:pBdr>
          <w:bottom w:val="single" w:sz="4" w:space="31" w:color="auto"/>
        </w:pBdr>
        <w:ind w:left="1416" w:firstLine="708"/>
        <w:rPr>
          <w:rFonts w:cs="Times New Roman"/>
          <w:b/>
          <w:noProof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CBEEDE" wp14:editId="562FF310">
            <wp:simplePos x="0" y="0"/>
            <wp:positionH relativeFrom="margin">
              <wp:posOffset>1284605</wp:posOffset>
            </wp:positionH>
            <wp:positionV relativeFrom="paragraph">
              <wp:posOffset>-161925</wp:posOffset>
            </wp:positionV>
            <wp:extent cx="3495675" cy="1209675"/>
            <wp:effectExtent l="0" t="0" r="9525" b="9525"/>
            <wp:wrapNone/>
            <wp:docPr id="92274124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7B74BD" w14:textId="77777777" w:rsidR="00D53FDC" w:rsidRDefault="00D53FDC" w:rsidP="001D7A98">
      <w:pPr>
        <w:pBdr>
          <w:bottom w:val="single" w:sz="4" w:space="31" w:color="auto"/>
        </w:pBdr>
        <w:ind w:left="1416" w:firstLine="708"/>
        <w:jc w:val="center"/>
        <w:rPr>
          <w:rFonts w:cs="Times New Roman"/>
          <w:b/>
          <w:sz w:val="36"/>
          <w:szCs w:val="36"/>
        </w:rPr>
      </w:pPr>
    </w:p>
    <w:p w14:paraId="32ABAFAC" w14:textId="64C78CC2" w:rsidR="00FC570C" w:rsidRDefault="001D7A98" w:rsidP="001D7A98">
      <w:pPr>
        <w:ind w:left="2124"/>
      </w:pPr>
      <w:r>
        <w:rPr>
          <w:rFonts w:cs="Times New Roman"/>
          <w:b/>
          <w:bCs/>
          <w:sz w:val="36"/>
          <w:szCs w:val="36"/>
        </w:rPr>
        <w:t xml:space="preserve"> </w:t>
      </w:r>
      <w:r w:rsidR="00D53FDC" w:rsidRPr="001D7A98">
        <w:rPr>
          <w:rFonts w:cs="Times New Roman"/>
          <w:b/>
          <w:bCs/>
          <w:sz w:val="36"/>
          <w:szCs w:val="36"/>
        </w:rPr>
        <w:t xml:space="preserve">      </w:t>
      </w:r>
      <w:r w:rsidRPr="001D7A98">
        <w:rPr>
          <w:b/>
          <w:bCs/>
          <w:sz w:val="36"/>
          <w:szCs w:val="36"/>
        </w:rPr>
        <w:t xml:space="preserve">RIMER </w:t>
      </w:r>
      <w:hyperlink r:id="rId5" w:history="1">
        <w:r w:rsidRPr="001D7A98">
          <w:rPr>
            <w:rStyle w:val="Kpr"/>
            <w:rFonts w:cstheme="minorHAnsi"/>
            <w:b/>
            <w:bCs/>
            <w:color w:val="000000"/>
            <w:sz w:val="36"/>
            <w:szCs w:val="36"/>
            <w:u w:val="none"/>
          </w:rPr>
          <w:t>CLARIFICATION TEXT</w:t>
        </w:r>
      </w:hyperlink>
    </w:p>
    <w:p w14:paraId="721412C1" w14:textId="77777777" w:rsidR="00AB47D5" w:rsidRDefault="00AB47D5" w:rsidP="001A556F">
      <w:pPr>
        <w:jc w:val="both"/>
      </w:pPr>
      <w:proofErr w:type="spellStart"/>
      <w:r>
        <w:t>Regarding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Center </w:t>
      </w:r>
      <w:proofErr w:type="spellStart"/>
      <w:r>
        <w:t>via</w:t>
      </w:r>
      <w:proofErr w:type="spellEnd"/>
      <w:r>
        <w:t xml:space="preserve"> RIMER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name,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ID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 data, </w:t>
      </w:r>
      <w:proofErr w:type="spellStart"/>
      <w:r>
        <w:t>etc</w:t>
      </w:r>
      <w:proofErr w:type="spellEnd"/>
      <w:r>
        <w:t xml:space="preserve">.,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5, </w:t>
      </w:r>
      <w:proofErr w:type="spellStart"/>
      <w:r>
        <w:t>paragraph</w:t>
      </w:r>
      <w:proofErr w:type="spellEnd"/>
      <w:r>
        <w:t xml:space="preserve"> 2 of </w:t>
      </w:r>
      <w:proofErr w:type="spellStart"/>
      <w:r>
        <w:t>Law</w:t>
      </w:r>
      <w:proofErr w:type="spellEnd"/>
      <w:r>
        <w:t xml:space="preserve"> No. 6698,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of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of data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a </w:t>
      </w:r>
      <w:proofErr w:type="spellStart"/>
      <w:r>
        <w:t>right</w:t>
      </w:r>
      <w:proofErr w:type="spellEnd"/>
      <w:r>
        <w:t xml:space="preserve">" </w:t>
      </w:r>
      <w:proofErr w:type="spellStart"/>
      <w:r>
        <w:t>and</w:t>
      </w:r>
      <w:proofErr w:type="spellEnd"/>
      <w:r>
        <w:t xml:space="preserve">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necessity</w:t>
      </w:r>
      <w:proofErr w:type="spellEnd"/>
      <w:r>
        <w:t xml:space="preserve"> of data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harming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freedoms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subject</w:t>
      </w:r>
      <w:proofErr w:type="spellEnd"/>
      <w:r>
        <w:t>,"</w:t>
      </w:r>
    </w:p>
    <w:p w14:paraId="0720666F" w14:textId="77777777" w:rsidR="00AB47D5" w:rsidRDefault="00AB47D5" w:rsidP="001A556F">
      <w:pPr>
        <w:jc w:val="both"/>
      </w:pPr>
    </w:p>
    <w:p w14:paraId="01066E98" w14:textId="77777777" w:rsidR="00AB47D5" w:rsidRDefault="00AB47D5" w:rsidP="001A556F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is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HITTITE UNIVERSITY as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controller</w:t>
      </w:r>
      <w:proofErr w:type="spellEnd"/>
      <w:r>
        <w:t xml:space="preserve">,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 of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concluding</w:t>
      </w:r>
      <w:proofErr w:type="spellEnd"/>
      <w:r>
        <w:t xml:space="preserve"> </w:t>
      </w:r>
      <w:proofErr w:type="spellStart"/>
      <w:r>
        <w:t>complaints</w:t>
      </w:r>
      <w:proofErr w:type="spellEnd"/>
      <w:r>
        <w:t xml:space="preserve">, </w:t>
      </w:r>
      <w:proofErr w:type="spellStart"/>
      <w:r>
        <w:t>requests</w:t>
      </w:r>
      <w:proofErr w:type="spellEnd"/>
      <w:r>
        <w:t xml:space="preserve">, </w:t>
      </w:r>
      <w:proofErr w:type="spellStart"/>
      <w:r>
        <w:t>suggestions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is re-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healthily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evidence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arise</w:t>
      </w:r>
      <w:proofErr w:type="spellEnd"/>
      <w:r>
        <w:t>.</w:t>
      </w:r>
    </w:p>
    <w:p w14:paraId="6ECD6E85" w14:textId="77777777" w:rsidR="00AB47D5" w:rsidRDefault="00AB47D5" w:rsidP="001A556F">
      <w:pPr>
        <w:jc w:val="both"/>
      </w:pPr>
    </w:p>
    <w:p w14:paraId="5A15D216" w14:textId="77777777" w:rsidR="00AB47D5" w:rsidRDefault="00AB47D5" w:rsidP="001A556F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personal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of legal </w:t>
      </w:r>
      <w:proofErr w:type="spellStart"/>
      <w:r>
        <w:t>disputes</w:t>
      </w:r>
      <w:proofErr w:type="spellEnd"/>
      <w:r>
        <w:t xml:space="preserve">,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14:paraId="12297F6B" w14:textId="77777777" w:rsidR="00AB47D5" w:rsidRDefault="00AB47D5" w:rsidP="001A556F">
      <w:pPr>
        <w:jc w:val="both"/>
      </w:pPr>
    </w:p>
    <w:p w14:paraId="5D09F526" w14:textId="77777777" w:rsidR="00AB47D5" w:rsidRDefault="00AB47D5" w:rsidP="001A556F">
      <w:pPr>
        <w:jc w:val="both"/>
      </w:pPr>
      <w:proofErr w:type="spellStart"/>
      <w:r>
        <w:t>You</w:t>
      </w:r>
      <w:proofErr w:type="spellEnd"/>
      <w:r>
        <w:t xml:space="preserve"> can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"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Subject</w:t>
      </w:r>
      <w:proofErr w:type="spellEnd"/>
      <w:r>
        <w:t xml:space="preserve">," as </w:t>
      </w:r>
      <w:proofErr w:type="spellStart"/>
      <w:r>
        <w:t>stated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11 of </w:t>
      </w:r>
      <w:proofErr w:type="spellStart"/>
      <w:r>
        <w:t>Law</w:t>
      </w:r>
      <w:proofErr w:type="spellEnd"/>
      <w:r>
        <w:t xml:space="preserve"> No. 6698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"Hitit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, </w:t>
      </w:r>
      <w:proofErr w:type="spellStart"/>
      <w:r>
        <w:t>Uctular</w:t>
      </w:r>
      <w:proofErr w:type="spellEnd"/>
      <w:r>
        <w:t xml:space="preserve"> Mah. Kuzey </w:t>
      </w:r>
      <w:proofErr w:type="spellStart"/>
      <w:r>
        <w:t>Campus</w:t>
      </w:r>
      <w:proofErr w:type="spellEnd"/>
      <w:r>
        <w:t xml:space="preserve">, </w:t>
      </w:r>
      <w:proofErr w:type="spellStart"/>
      <w:r>
        <w:t>Cevre</w:t>
      </w:r>
      <w:proofErr w:type="spellEnd"/>
      <w:r>
        <w:t xml:space="preserve"> Yolu </w:t>
      </w:r>
      <w:proofErr w:type="spellStart"/>
      <w:r>
        <w:t>Bulvari</w:t>
      </w:r>
      <w:proofErr w:type="spellEnd"/>
      <w:r>
        <w:t xml:space="preserve"> 19030 - ÇORUM"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a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Application Form,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General </w:t>
      </w:r>
      <w:proofErr w:type="spellStart"/>
      <w:r>
        <w:t>Correspondence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in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mobile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a "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"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Law</w:t>
      </w:r>
      <w:proofErr w:type="spellEnd"/>
      <w:r>
        <w:t xml:space="preserve"> No. 5070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Registered</w:t>
      </w:r>
      <w:proofErr w:type="spellEnd"/>
      <w:r>
        <w:t xml:space="preserve"> Electronic Mail (KEP)" </w:t>
      </w:r>
      <w:proofErr w:type="spellStart"/>
      <w:r>
        <w:t>address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hitituniversitesi@hs01.kep.tr.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30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a </w:t>
      </w:r>
      <w:proofErr w:type="spellStart"/>
      <w:r>
        <w:t>fee</w:t>
      </w:r>
      <w:proofErr w:type="spellEnd"/>
      <w:r>
        <w:t xml:space="preserve">, it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answered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,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in </w:t>
      </w:r>
      <w:proofErr w:type="spellStart"/>
      <w:r>
        <w:t>Article</w:t>
      </w:r>
      <w:proofErr w:type="spellEnd"/>
      <w:r>
        <w:t xml:space="preserve"> 7 of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Application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Controller."</w:t>
      </w:r>
    </w:p>
    <w:p w14:paraId="22E6C2CD" w14:textId="6C6B7929" w:rsidR="00B87D6F" w:rsidRPr="00DC6DAC" w:rsidRDefault="00B87D6F" w:rsidP="00AB47D5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rPr>
          <w:rFonts w:asciiTheme="minorHAnsi" w:hAnsiTheme="minorHAnsi"/>
        </w:rPr>
      </w:pPr>
    </w:p>
    <w:sectPr w:rsidR="00B87D6F" w:rsidRPr="00DC6DAC" w:rsidSect="00D53F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DE"/>
    <w:rsid w:val="00064655"/>
    <w:rsid w:val="001A556F"/>
    <w:rsid w:val="001D7A98"/>
    <w:rsid w:val="00287DA4"/>
    <w:rsid w:val="0053610A"/>
    <w:rsid w:val="00554974"/>
    <w:rsid w:val="006338BC"/>
    <w:rsid w:val="006A41BE"/>
    <w:rsid w:val="007A5CF0"/>
    <w:rsid w:val="009A429C"/>
    <w:rsid w:val="00AB2513"/>
    <w:rsid w:val="00AB47D5"/>
    <w:rsid w:val="00B71B26"/>
    <w:rsid w:val="00B837DE"/>
    <w:rsid w:val="00B87D6F"/>
    <w:rsid w:val="00D53FDC"/>
    <w:rsid w:val="00DC6DAC"/>
    <w:rsid w:val="00E1416E"/>
    <w:rsid w:val="00FB657C"/>
    <w:rsid w:val="00F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D97A"/>
  <w15:docId w15:val="{EE11FA9C-39B5-461F-B9E3-45476DB1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54974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A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7A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reng.com/tr/turkce-ingilizce/clarification%20tex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Gökalp YAVUZ</dc:creator>
  <cp:lastModifiedBy>mustafa akça</cp:lastModifiedBy>
  <cp:revision>4</cp:revision>
  <dcterms:created xsi:type="dcterms:W3CDTF">2023-06-06T20:00:00Z</dcterms:created>
  <dcterms:modified xsi:type="dcterms:W3CDTF">2023-06-06T20:01:00Z</dcterms:modified>
</cp:coreProperties>
</file>